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Карта диагностики развития воспитанников от одного года до двух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 области социально-коммуникативного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себе, внешнем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членах семьи, ближайшем предметном окружении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своей половой принадлежности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социального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культуры поведения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эмоциях и чувствах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формировании навыков самообслуживания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 контакт, вежливо общаться, участвовать в совместных играх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 области познавательного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 новым объектам и выполняет обследовательские и поисковые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 предметами, может переносить действия на другие предметы, умеет группировать однородные предметы по одному из признаков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 различия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 основе целостного сравнения между группами предметов, различающимися по качественным признакам: «много и много», «много и мало», «много и один»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общему объему: большой и 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геометрических фигурах: шар – куб, круг – квадрат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окружающих близких людях, их деятельности, чужих людях, о человеке в целом, его физических особенностях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игрушках, бытовых предметах, инструментах и орудиях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действиях людей с бытовыми предметами и орудиями труда, их назначении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диких, домашних животных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деревьях, отдельных овощах, фруктах, ягодах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явлениях природы: дождь, ветер, гроза, снег, радуга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объектах, с которыми можно действовать, использовать в игре: вода, песок, камни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 области речевого развития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словарном запасе ребенка имеются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которые обозначают предметы ближайшего окружения, их признаки, действия, местоположение, умение отвечать на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местоимения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высказывать и выполнять просьбы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повторять двухсложные слова, фразы из двух-трех слов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 области художественно-эстетического развития        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характер музыки: веселой и спокойной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на слух разные по тембру инструменты: смычковые, духовые, ударные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и выполнять движения под музыку, выполнять имитационные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участвовать в инсценировке с помощью игрушек потешек, прибауток, песенок, попевок, народных сказок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 области физического развития   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ползание, лазанье, ходьба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упражнения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принимает участие в организации подвижных игр и игровых упражнений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элементарные культурно- гигиенические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Уровневые показатели: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99–74 баллов – 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73–36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и ниже баллов – 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927095e3c24e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